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0B30" w14:textId="77777777" w:rsidR="009647BA" w:rsidRDefault="0087644D">
      <w:pPr>
        <w:rPr>
          <w:rFonts w:eastAsia="Times New Roman"/>
        </w:rPr>
      </w:pPr>
      <w:r>
        <w:rPr>
          <w:rFonts w:eastAsia="Times New Roman"/>
        </w:rPr>
        <w:t>Comments to</w:t>
      </w:r>
    </w:p>
    <w:p w14:paraId="4613FD77" w14:textId="77777777" w:rsidR="009647BA" w:rsidRDefault="0087644D">
      <w:pPr>
        <w:pStyle w:val="Heading3"/>
        <w:rPr>
          <w:rFonts w:eastAsia="Times New Roman"/>
        </w:rPr>
      </w:pPr>
      <w:r>
        <w:rPr>
          <w:rFonts w:eastAsia="Times New Roman"/>
        </w:rPr>
        <w:t xml:space="preserve">Cameron Shorter: Cross-domain management of glossaries (Version 1.1; 23 August, 2020) </w:t>
      </w:r>
    </w:p>
    <w:p w14:paraId="07EF8D95" w14:textId="77777777" w:rsidR="009647BA" w:rsidRDefault="0087644D">
      <w:pPr>
        <w:rPr>
          <w:rFonts w:eastAsia="Times New Roman"/>
        </w:rPr>
      </w:pPr>
      <w:r>
        <w:rPr>
          <w:rFonts w:eastAsia="Times New Roman"/>
        </w:rPr>
        <w:t xml:space="preserve">The paper presents two goals </w:t>
      </w:r>
    </w:p>
    <w:p w14:paraId="0C174E52" w14:textId="77777777" w:rsidR="009647BA" w:rsidRDefault="0087644D">
      <w:pPr>
        <w:numPr>
          <w:ilvl w:val="0"/>
          <w:numId w:val="1"/>
        </w:numPr>
        <w:spacing w:before="100" w:beforeAutospacing="1" w:after="100" w:afterAutospacing="1"/>
        <w:rPr>
          <w:rFonts w:eastAsia="Times New Roman"/>
        </w:rPr>
      </w:pPr>
      <w:r>
        <w:rPr>
          <w:rFonts w:eastAsia="Times New Roman"/>
        </w:rPr>
        <w:t>Create best practices in cross-domain glossary management, for adoption by the technical writing community.</w:t>
      </w:r>
    </w:p>
    <w:p w14:paraId="75245450" w14:textId="77777777" w:rsidR="009647BA" w:rsidRDefault="0087644D">
      <w:pPr>
        <w:numPr>
          <w:ilvl w:val="0"/>
          <w:numId w:val="1"/>
        </w:numPr>
        <w:spacing w:before="100" w:beforeAutospacing="1" w:after="100" w:afterAutospacing="1"/>
        <w:rPr>
          <w:rFonts w:eastAsia="Times New Roman"/>
        </w:rPr>
      </w:pPr>
      <w:r>
        <w:rPr>
          <w:rFonts w:eastAsia="Times New Roman"/>
        </w:rPr>
        <w:t xml:space="preserve">Build a community who define and manage geospatial terms across multiple geospatial communities. </w:t>
      </w:r>
    </w:p>
    <w:p w14:paraId="0DC36791" w14:textId="77777777" w:rsidR="009647BA" w:rsidRDefault="0087644D">
      <w:pPr>
        <w:rPr>
          <w:rFonts w:eastAsia="Times New Roman"/>
        </w:rPr>
      </w:pPr>
      <w:r>
        <w:rPr>
          <w:rFonts w:eastAsia="Times New Roman"/>
          <w:b/>
          <w:bCs/>
        </w:rPr>
        <w:t xml:space="preserve">The first goal </w:t>
      </w:r>
      <w:r>
        <w:rPr>
          <w:rFonts w:eastAsia="Times New Roman"/>
        </w:rPr>
        <w:br/>
        <w:t xml:space="preserve">ignores the fact that such 'cross-domain glossary management' is already in function, namely in terms of </w:t>
      </w:r>
      <w:r>
        <w:rPr>
          <w:rFonts w:eastAsia="Times New Roman"/>
          <w:b/>
          <w:bCs/>
        </w:rPr>
        <w:t>The Basel Register of Thesauri, Ontologies &amp; Classifications (BARTOC)</w:t>
      </w:r>
      <w:r>
        <w:rPr>
          <w:rFonts w:eastAsia="Times New Roman"/>
        </w:rPr>
        <w:t xml:space="preserve">: </w:t>
      </w:r>
      <w:r>
        <w:rPr>
          <w:rFonts w:eastAsia="Times New Roman"/>
        </w:rPr>
        <w:br/>
      </w:r>
      <w:r>
        <w:rPr>
          <w:rFonts w:eastAsia="Times New Roman"/>
        </w:rPr>
        <w:br/>
        <w:t>BARTOC is a database of Knowledge Organization Systems and KOS related Registries, developed by the Basel University Library, Switzerland. Its main goal is to list as many Knowledge Organization Systems as possible at one place in order to achieve greater visibility, highlight their features, make them searchable and comparable, and foster knowledge sharing. BARTOC includes any kind of KOS from any subject area, in any language, any publication format, and any form of accessibility. BARTOC’s search interface is available in 20 European languages and provides two search options: Basic Search by keywords, and Advanced Search by taxonomy terms. A circle of editors has gathered around BARTOC from all across Europe (http://bartoc.org/en/contact) and BARTOC has been approved by the International Society for Knowledge Organization (ISKO) (http://www.isko.org/). (Source: https://bartoc.org/en/content/about)</w:t>
      </w:r>
      <w:r>
        <w:rPr>
          <w:rFonts w:eastAsia="Times New Roman"/>
        </w:rPr>
        <w:br/>
      </w:r>
      <w:r>
        <w:rPr>
          <w:rFonts w:eastAsia="Times New Roman"/>
        </w:rPr>
        <w:br/>
        <w:t xml:space="preserve">A related service is provided by </w:t>
      </w:r>
      <w:r>
        <w:rPr>
          <w:rFonts w:eastAsia="Times New Roman"/>
          <w:b/>
          <w:bCs/>
        </w:rPr>
        <w:t>BARTOC FAST</w:t>
      </w:r>
      <w:r>
        <w:rPr>
          <w:rFonts w:eastAsia="Times New Roman"/>
        </w:rPr>
        <w:br/>
        <w:t xml:space="preserve">FAST v1.0.3 is a federated asynchronous search tool which uses GraphQL to conduct asyncronous federated searches accessing 23 remote resources comprising a vast number of vocabularies. This service is also being developed by the Basel University Library. </w:t>
      </w:r>
      <w:r>
        <w:rPr>
          <w:rFonts w:eastAsia="Times New Roman"/>
        </w:rPr>
        <w:br/>
        <w:t xml:space="preserve">It provides access to among others Finto, a Finnish thesaurus and ontology service, which includes reference to </w:t>
      </w:r>
      <w:r>
        <w:rPr>
          <w:rFonts w:eastAsia="Times New Roman"/>
          <w:b/>
          <w:bCs/>
        </w:rPr>
        <w:t>PTO - Finnish Geospatial Domain Ontology</w:t>
      </w:r>
      <w:r>
        <w:rPr>
          <w:rFonts w:eastAsia="Times New Roman"/>
        </w:rPr>
        <w:br/>
      </w:r>
      <w:r>
        <w:rPr>
          <w:rFonts w:eastAsia="Times New Roman"/>
        </w:rPr>
        <w:br/>
        <w:t xml:space="preserve">References to other geospatial glossaries or vocabularies, e.g. Geolexica, were not found. </w:t>
      </w:r>
      <w:r>
        <w:rPr>
          <w:rFonts w:eastAsia="Times New Roman"/>
        </w:rPr>
        <w:br/>
      </w:r>
      <w:r>
        <w:rPr>
          <w:rFonts w:eastAsia="Times New Roman"/>
        </w:rPr>
        <w:br/>
        <w:t xml:space="preserve">In my view, the proposed goal should focus instead on </w:t>
      </w:r>
    </w:p>
    <w:p w14:paraId="1C68EBBC" w14:textId="77777777" w:rsidR="009647BA" w:rsidRDefault="0087644D">
      <w:pPr>
        <w:numPr>
          <w:ilvl w:val="0"/>
          <w:numId w:val="2"/>
        </w:numPr>
        <w:spacing w:before="100" w:beforeAutospacing="1" w:after="100" w:afterAutospacing="1"/>
        <w:rPr>
          <w:rFonts w:eastAsia="Times New Roman"/>
        </w:rPr>
      </w:pPr>
      <w:r>
        <w:rPr>
          <w:rFonts w:eastAsia="Times New Roman"/>
        </w:rPr>
        <w:t xml:space="preserve">providing information on cross-domain glossary management to the geospatial domain, including </w:t>
      </w:r>
    </w:p>
    <w:p w14:paraId="00285EC5" w14:textId="77777777" w:rsidR="009647BA" w:rsidRDefault="0087644D">
      <w:pPr>
        <w:numPr>
          <w:ilvl w:val="0"/>
          <w:numId w:val="2"/>
        </w:numPr>
        <w:spacing w:before="100" w:beforeAutospacing="1" w:after="100" w:afterAutospacing="1"/>
        <w:rPr>
          <w:rFonts w:eastAsia="Times New Roman"/>
        </w:rPr>
      </w:pPr>
      <w:r>
        <w:rPr>
          <w:rFonts w:eastAsia="Times New Roman"/>
        </w:rPr>
        <w:t>fostering representatives to join the above-mentioned existing circle of editors, and</w:t>
      </w:r>
    </w:p>
    <w:p w14:paraId="27C86C62" w14:textId="77777777" w:rsidR="009647BA" w:rsidRDefault="0087644D">
      <w:pPr>
        <w:numPr>
          <w:ilvl w:val="0"/>
          <w:numId w:val="2"/>
        </w:numPr>
        <w:spacing w:before="100" w:beforeAutospacing="1" w:after="100" w:afterAutospacing="1"/>
        <w:rPr>
          <w:rFonts w:eastAsia="Times New Roman"/>
        </w:rPr>
      </w:pPr>
      <w:r>
        <w:rPr>
          <w:rFonts w:eastAsia="Times New Roman"/>
        </w:rPr>
        <w:t>further the cooperation among the BARTOC community and the geospatial community</w:t>
      </w:r>
    </w:p>
    <w:p w14:paraId="4EF2A3A6" w14:textId="503476E7" w:rsidR="009647BA" w:rsidRDefault="0087644D">
      <w:pPr>
        <w:spacing w:after="240"/>
        <w:rPr>
          <w:rFonts w:eastAsia="Times New Roman"/>
        </w:rPr>
      </w:pPr>
      <w:r>
        <w:rPr>
          <w:rFonts w:eastAsia="Times New Roman"/>
        </w:rPr>
        <w:lastRenderedPageBreak/>
        <w:br/>
      </w:r>
      <w:r>
        <w:rPr>
          <w:rFonts w:eastAsia="Times New Roman"/>
          <w:b/>
          <w:bCs/>
        </w:rPr>
        <w:t xml:space="preserve">The second goal: </w:t>
      </w:r>
      <w:r>
        <w:rPr>
          <w:rFonts w:eastAsia="Times New Roman"/>
        </w:rPr>
        <w:br/>
        <w:t xml:space="preserve">To build a (new?) community, who define and manage geospatial terms .. </w:t>
      </w:r>
      <w:r w:rsidR="00E117A6">
        <w:rPr>
          <w:rFonts w:eastAsia="Times New Roman"/>
        </w:rPr>
        <w:br/>
        <w:t>could reflect more precisely</w:t>
      </w:r>
      <w:r>
        <w:rPr>
          <w:rFonts w:eastAsia="Times New Roman"/>
        </w:rPr>
        <w:t xml:space="preserve"> the input already got, namely</w:t>
      </w:r>
    </w:p>
    <w:p w14:paraId="4D7CFA6F" w14:textId="77777777" w:rsidR="009647BA" w:rsidRDefault="0087644D">
      <w:pPr>
        <w:divId w:val="161704402"/>
        <w:rPr>
          <w:rFonts w:eastAsia="Times New Roman"/>
        </w:rPr>
      </w:pPr>
      <w:r>
        <w:rPr>
          <w:rFonts w:eastAsia="Times New Roman"/>
        </w:rPr>
        <w:t>How does one know if an OGC standard is defining a term or not? There is a terms and definitions section. According to recent OAB guidance, these should be normative T&amp;Ds for that particular standard. That is all well and good but - unfortunately - terms do get defined in the body of the standard including in informative clauses. (Carl Reed, 18 Aug 2020)</w:t>
      </w:r>
    </w:p>
    <w:p w14:paraId="4EA05A14" w14:textId="77777777" w:rsidR="009647BA" w:rsidRDefault="009647BA">
      <w:pPr>
        <w:rPr>
          <w:rFonts w:eastAsia="Times New Roman"/>
        </w:rPr>
      </w:pPr>
    </w:p>
    <w:p w14:paraId="78AC7E5D" w14:textId="3F1DCB1A" w:rsidR="009647BA" w:rsidRDefault="0087644D">
      <w:pPr>
        <w:divId w:val="1347560730"/>
        <w:rPr>
          <w:rFonts w:eastAsia="Times New Roman"/>
        </w:rPr>
      </w:pPr>
      <w:r>
        <w:rPr>
          <w:rFonts w:eastAsia="Times New Roman"/>
        </w:rPr>
        <w:t>make sure we start off with linking specification writing processes into terminology management - both as a consumer and producer. (Rob Atkinson , Aug 16, 2020</w:t>
      </w:r>
      <w:r w:rsidR="00E117A6">
        <w:rPr>
          <w:rFonts w:eastAsia="Times New Roman"/>
        </w:rPr>
        <w:t>)</w:t>
      </w:r>
    </w:p>
    <w:p w14:paraId="75058B78" w14:textId="55FA846A" w:rsidR="00E117A6" w:rsidRDefault="00E117A6">
      <w:pPr>
        <w:divId w:val="1347560730"/>
        <w:rPr>
          <w:rFonts w:eastAsia="Times New Roman"/>
        </w:rPr>
      </w:pPr>
    </w:p>
    <w:p w14:paraId="06B6C781" w14:textId="0D80DAD3" w:rsidR="00E117A6" w:rsidRDefault="00E117A6">
      <w:pPr>
        <w:divId w:val="1347560730"/>
        <w:rPr>
          <w:rFonts w:eastAsia="Times New Roman"/>
        </w:rPr>
      </w:pPr>
      <w:r w:rsidRPr="00E117A6">
        <w:rPr>
          <w:rFonts w:eastAsia="Times New Roman"/>
        </w:rPr>
        <w:t>based on how we manage term entries (terms &amp; defs) in tc211 i dont really believe that it is the task of the lexicon group or the lexicon group manager to actually update the content of the terms. (Reese Plews, 31-07-2020)</w:t>
      </w:r>
    </w:p>
    <w:p w14:paraId="0C78B278" w14:textId="77777777" w:rsidR="009647BA" w:rsidRDefault="0087644D">
      <w:pPr>
        <w:rPr>
          <w:rFonts w:eastAsia="Times New Roman"/>
        </w:rPr>
      </w:pPr>
      <w:r>
        <w:rPr>
          <w:rFonts w:eastAsia="Times New Roman"/>
        </w:rPr>
        <w:br/>
        <w:t xml:space="preserve">In fact, ISO and OGC standards are main sources for definition of technical terms, precisely because of the normative terms and definition sections. Moreover, both organizations are deeply engaged in the process of presenting terms and definitions in a consolidated and user-accessible way, in terms of ISO TC211's </w:t>
      </w:r>
      <w:hyperlink r:id="rId8" w:tgtFrame="_blank" w:history="1">
        <w:r>
          <w:rPr>
            <w:rStyle w:val="Hyperlink"/>
            <w:rFonts w:eastAsia="Times New Roman"/>
          </w:rPr>
          <w:t>Geolexica</w:t>
        </w:r>
      </w:hyperlink>
      <w:r>
        <w:rPr>
          <w:rFonts w:eastAsia="Times New Roman"/>
        </w:rPr>
        <w:t xml:space="preserve"> and </w:t>
      </w:r>
      <w:hyperlink r:id="rId9" w:tgtFrame="_blank" w:history="1">
        <w:r>
          <w:rPr>
            <w:rStyle w:val="Hyperlink"/>
            <w:rFonts w:eastAsia="Times New Roman"/>
          </w:rPr>
          <w:t>OGC Definition Service</w:t>
        </w:r>
      </w:hyperlink>
      <w:r>
        <w:rPr>
          <w:rFonts w:eastAsia="Times New Roman"/>
        </w:rPr>
        <w:t xml:space="preserve"> (here represented through </w:t>
      </w:r>
      <w:hyperlink r:id="rId10" w:history="1">
        <w:r>
          <w:rPr>
            <w:rStyle w:val="Hyperlink"/>
            <w:rFonts w:eastAsia="Times New Roman"/>
          </w:rPr>
          <w:t>https://www.opengis.net/def/CaLAThe/4.0/</w:t>
        </w:r>
      </w:hyperlink>
      <w:r>
        <w:rPr>
          <w:rFonts w:eastAsia="Times New Roman"/>
        </w:rPr>
        <w:t xml:space="preserve"> which reflects the </w:t>
      </w:r>
      <w:hyperlink r:id="rId11" w:tgtFrame="_blank" w:history="1">
        <w:r>
          <w:rPr>
            <w:rStyle w:val="Hyperlink"/>
            <w:rFonts w:eastAsia="Times New Roman"/>
          </w:rPr>
          <w:t>OGC Land and Infrastructure Conceptual Model Standard (LandInfra)</w:t>
        </w:r>
      </w:hyperlink>
      <w:r>
        <w:rPr>
          <w:rFonts w:eastAsia="Times New Roman"/>
        </w:rPr>
        <w:t xml:space="preserve"> ).</w:t>
      </w:r>
      <w:r>
        <w:rPr>
          <w:rFonts w:eastAsia="Times New Roman"/>
        </w:rPr>
        <w:br/>
        <w:t>As mentioned, it is a challenge to link the specification writing process into terminology management. It is proposed here, that ISO and OGC uses '</w:t>
      </w:r>
      <w:hyperlink r:id="rId12" w:tgtFrame="_blank" w:history="1">
        <w:r>
          <w:rPr>
            <w:rStyle w:val="Hyperlink"/>
            <w:rFonts w:eastAsia="Times New Roman"/>
          </w:rPr>
          <w:t>systematic reviews</w:t>
        </w:r>
      </w:hyperlink>
      <w:r>
        <w:rPr>
          <w:rFonts w:eastAsia="Times New Roman"/>
        </w:rPr>
        <w:t xml:space="preserve">' as an occasion to check the definitions in the standard being reviewed and the inclusion of these terms and definitions into the mentioned vocabularies. </w:t>
      </w:r>
      <w:r>
        <w:rPr>
          <w:rFonts w:eastAsia="Times New Roman"/>
        </w:rPr>
        <w:br/>
        <w:t xml:space="preserve">The proposed community could well be a supporting '3rd party' in such process, but the basic precondition is that </w:t>
      </w:r>
      <w:r>
        <w:rPr>
          <w:rFonts w:eastAsia="Times New Roman"/>
          <w:i/>
          <w:iCs/>
        </w:rPr>
        <w:t>ISO and OGC establishes a mandatory review of terms and definitions as part the review process</w:t>
      </w:r>
      <w:r>
        <w:rPr>
          <w:rFonts w:eastAsia="Times New Roman"/>
        </w:rPr>
        <w:t xml:space="preserve">. The </w:t>
      </w:r>
      <w:hyperlink r:id="rId13" w:tgtFrame="_blank" w:history="1">
        <w:r>
          <w:rPr>
            <w:rStyle w:val="Hyperlink"/>
            <w:rFonts w:eastAsia="Times New Roman"/>
          </w:rPr>
          <w:t>ISO Guidance on the Systematic Review process</w:t>
        </w:r>
      </w:hyperlink>
      <w:r>
        <w:rPr>
          <w:rFonts w:eastAsia="Times New Roman"/>
        </w:rPr>
        <w:t xml:space="preserve"> of 2019 seems not to address this issue.</w:t>
      </w:r>
      <w:r>
        <w:rPr>
          <w:rFonts w:eastAsia="Times New Roman"/>
        </w:rPr>
        <w:br/>
      </w:r>
      <w:r>
        <w:rPr>
          <w:rFonts w:eastAsia="Times New Roman"/>
        </w:rPr>
        <w:br/>
        <w:t xml:space="preserve">In my view, the proposed effort for improving availability and use of geospatial terms and glossaries should </w:t>
      </w:r>
    </w:p>
    <w:p w14:paraId="0D6362AA" w14:textId="77777777" w:rsidR="009647BA" w:rsidRDefault="0087644D">
      <w:pPr>
        <w:numPr>
          <w:ilvl w:val="0"/>
          <w:numId w:val="3"/>
        </w:numPr>
        <w:spacing w:before="100" w:beforeAutospacing="1" w:after="100" w:afterAutospacing="1"/>
        <w:rPr>
          <w:rFonts w:eastAsia="Times New Roman"/>
        </w:rPr>
      </w:pPr>
      <w:r>
        <w:rPr>
          <w:rFonts w:eastAsia="Times New Roman"/>
        </w:rPr>
        <w:t>acknowledge ISO and OGC for their efforts in consolidating and making available geospatial terms and definitions</w:t>
      </w:r>
    </w:p>
    <w:p w14:paraId="38CCC8A8" w14:textId="77777777" w:rsidR="009647BA" w:rsidRDefault="0087644D" w:rsidP="0087644D">
      <w:pPr>
        <w:numPr>
          <w:ilvl w:val="0"/>
          <w:numId w:val="3"/>
        </w:numPr>
        <w:spacing w:before="100" w:beforeAutospacing="1"/>
        <w:rPr>
          <w:rFonts w:eastAsia="Times New Roman"/>
        </w:rPr>
      </w:pPr>
      <w:r>
        <w:rPr>
          <w:rFonts w:eastAsia="Times New Roman"/>
        </w:rPr>
        <w:t>suggest that the ISO and the OGC establishes a mandatory review of terms and definitions as part the systematic standard review process</w:t>
      </w:r>
    </w:p>
    <w:p w14:paraId="1EB222E8" w14:textId="77777777" w:rsidR="0087644D" w:rsidRPr="0087644D" w:rsidRDefault="0087644D" w:rsidP="0087644D">
      <w:pPr>
        <w:rPr>
          <w:rFonts w:eastAsia="Times New Roman"/>
        </w:rPr>
      </w:pPr>
    </w:p>
    <w:p w14:paraId="32F1F3A0" w14:textId="77777777" w:rsidR="0087644D" w:rsidRPr="0087644D" w:rsidRDefault="00357DC4" w:rsidP="0087644D">
      <w:pPr>
        <w:rPr>
          <w:rFonts w:eastAsia="Times New Roman"/>
        </w:rPr>
      </w:pPr>
      <w:r>
        <w:rPr>
          <w:rFonts w:eastAsia="Times New Roman"/>
        </w:rPr>
        <w:pict w14:anchorId="0E69800B">
          <v:rect id="_x0000_i1025" style="width:498.6pt;height:1.5pt" o:hralign="center" o:hrstd="t" o:hr="t" fillcolor="#a0a0a0" stroked="f"/>
        </w:pict>
      </w:r>
    </w:p>
    <w:p w14:paraId="5B9F6EC6" w14:textId="2808343C" w:rsidR="009647BA" w:rsidRPr="0087644D" w:rsidRDefault="0087644D" w:rsidP="00357DC4">
      <w:pPr>
        <w:rPr>
          <w:rFonts w:eastAsia="Times New Roman"/>
          <w:lang w:val="da-DK"/>
        </w:rPr>
      </w:pPr>
      <w:r w:rsidRPr="0087644D">
        <w:rPr>
          <w:rFonts w:eastAsia="Times New Roman"/>
          <w:lang w:val="da-DK"/>
        </w:rPr>
        <w:t>Erik Stubkjær, est@plan.aau.dk, 2020-08-23</w:t>
      </w:r>
      <w:bookmarkStart w:id="0" w:name="_GoBack"/>
      <w:bookmarkEnd w:id="0"/>
      <w:r w:rsidR="00357DC4">
        <w:rPr>
          <w:rFonts w:eastAsia="Times New Roman"/>
        </w:rPr>
        <w:pict w14:anchorId="0061DEDF">
          <v:rect id="_x0000_i1026" style="width:498.6pt;height:1.5pt" o:hralign="center" o:hrstd="t" o:hr="t" fillcolor="#a0a0a0" stroked="f"/>
        </w:pict>
      </w:r>
    </w:p>
    <w:sectPr w:rsidR="009647BA" w:rsidRPr="0087644D">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55AA9"/>
    <w:multiLevelType w:val="multilevel"/>
    <w:tmpl w:val="B4C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B1E6D"/>
    <w:multiLevelType w:val="multilevel"/>
    <w:tmpl w:val="EC28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419D3"/>
    <w:multiLevelType w:val="multilevel"/>
    <w:tmpl w:val="CDFA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4D"/>
    <w:rsid w:val="00357DC4"/>
    <w:rsid w:val="0087644D"/>
    <w:rsid w:val="009647BA"/>
    <w:rsid w:val="00E1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0E2398D"/>
  <w15:chartTrackingRefBased/>
  <w15:docId w15:val="{51EC5E7C-97F4-4BA6-A5BB-1B719E80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4402">
      <w:marLeft w:val="600"/>
      <w:marRight w:val="0"/>
      <w:marTop w:val="0"/>
      <w:marBottom w:val="0"/>
      <w:divBdr>
        <w:top w:val="none" w:sz="0" w:space="0" w:color="auto"/>
        <w:left w:val="none" w:sz="0" w:space="0" w:color="auto"/>
        <w:bottom w:val="none" w:sz="0" w:space="0" w:color="auto"/>
        <w:right w:val="none" w:sz="0" w:space="0" w:color="auto"/>
      </w:divBdr>
    </w:div>
    <w:div w:id="1159423315">
      <w:marLeft w:val="0"/>
      <w:marRight w:val="0"/>
      <w:marTop w:val="0"/>
      <w:marBottom w:val="0"/>
      <w:divBdr>
        <w:top w:val="none" w:sz="0" w:space="0" w:color="auto"/>
        <w:left w:val="none" w:sz="0" w:space="0" w:color="auto"/>
        <w:bottom w:val="none" w:sz="0" w:space="0" w:color="auto"/>
        <w:right w:val="none" w:sz="0" w:space="0" w:color="auto"/>
      </w:divBdr>
    </w:div>
    <w:div w:id="1347560730">
      <w:marLeft w:val="600"/>
      <w:marRight w:val="0"/>
      <w:marTop w:val="0"/>
      <w:marBottom w:val="0"/>
      <w:divBdr>
        <w:top w:val="none" w:sz="0" w:space="0" w:color="auto"/>
        <w:left w:val="none" w:sz="0" w:space="0" w:color="auto"/>
        <w:bottom w:val="none" w:sz="0" w:space="0" w:color="auto"/>
        <w:right w:val="none" w:sz="0" w:space="0" w:color="auto"/>
      </w:divBdr>
      <w:divsChild>
        <w:div w:id="1195727418">
          <w:marLeft w:val="0"/>
          <w:marRight w:val="0"/>
          <w:marTop w:val="0"/>
          <w:marBottom w:val="0"/>
          <w:divBdr>
            <w:top w:val="none" w:sz="0" w:space="0" w:color="auto"/>
            <w:left w:val="none" w:sz="0" w:space="0" w:color="auto"/>
            <w:bottom w:val="none" w:sz="0" w:space="0" w:color="auto"/>
            <w:right w:val="none" w:sz="0" w:space="0" w:color="auto"/>
          </w:divBdr>
          <w:divsChild>
            <w:div w:id="15754311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tc211.geolexica.org/" TargetMode="External"/><Relationship Id="rId13" Type="http://schemas.openxmlformats.org/officeDocument/2006/relationships/hyperlink" Target="https://www.iso.org/files/live/sites/isoorg/files/store/en/PUB10041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o.org/files/live/sites/isoorg/files/store/en/PUB10041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gc.org/standards/infrag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pengis.net/def/CaLAThe/4.0/" TargetMode="External"/><Relationship Id="rId4" Type="http://schemas.openxmlformats.org/officeDocument/2006/relationships/numbering" Target="numbering.xml"/><Relationship Id="rId9" Type="http://schemas.openxmlformats.org/officeDocument/2006/relationships/hyperlink" Target="https://www.ogc.org/def-serv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916896E9502544A883EB1C5F0244A6" ma:contentTypeVersion="10" ma:contentTypeDescription="Opret et nyt dokument." ma:contentTypeScope="" ma:versionID="00085fb340636def450ff625e7158158">
  <xsd:schema xmlns:xsd="http://www.w3.org/2001/XMLSchema" xmlns:xs="http://www.w3.org/2001/XMLSchema" xmlns:p="http://schemas.microsoft.com/office/2006/metadata/properties" xmlns:ns3="0ad069e0-be7b-4afa-8f88-17d1b0c02244" targetNamespace="http://schemas.microsoft.com/office/2006/metadata/properties" ma:root="true" ma:fieldsID="6c6a17c1e695e655375a2e4f1b4e7206" ns3:_="">
    <xsd:import namespace="0ad069e0-be7b-4afa-8f88-17d1b0c02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69e0-be7b-4afa-8f88-17d1b0c0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DFB1B-1328-4ECC-A05C-CAC45B89609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ad069e0-be7b-4afa-8f88-17d1b0c02244"/>
    <ds:schemaRef ds:uri="http://www.w3.org/XML/1998/namespace"/>
  </ds:schemaRefs>
</ds:datastoreItem>
</file>

<file path=customXml/itemProps2.xml><?xml version="1.0" encoding="utf-8"?>
<ds:datastoreItem xmlns:ds="http://schemas.openxmlformats.org/officeDocument/2006/customXml" ds:itemID="{D9E38C2D-9E1B-466F-977A-6D45FC60FD4C}">
  <ds:schemaRefs>
    <ds:schemaRef ds:uri="http://schemas.microsoft.com/sharepoint/v3/contenttype/forms"/>
  </ds:schemaRefs>
</ds:datastoreItem>
</file>

<file path=customXml/itemProps3.xml><?xml version="1.0" encoding="utf-8"?>
<ds:datastoreItem xmlns:ds="http://schemas.openxmlformats.org/officeDocument/2006/customXml" ds:itemID="{0B863C9E-7DB8-4E9A-B1B9-2FF5CBEA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69e0-be7b-4afa-8f88-17d1b0c02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Cross-domain management of glossaries</vt:lpstr>
    </vt:vector>
  </TitlesOfParts>
  <Company>Aalborg University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Cross-domain management of glossaries</dc:title>
  <dc:subject/>
  <dc:creator>Erik Stubkjær</dc:creator>
  <cp:keywords/>
  <dc:description/>
  <cp:lastModifiedBy>Erik Stubkjær</cp:lastModifiedBy>
  <cp:revision>4</cp:revision>
  <dcterms:created xsi:type="dcterms:W3CDTF">2020-08-23T20:19:00Z</dcterms:created>
  <dcterms:modified xsi:type="dcterms:W3CDTF">2020-08-23T20:43:00Z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0x0101008A916896E9502544A883EB1C5F0244A6</vt:lpwstr>
  </property>
</Properties>
</file>